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FS Credit Real Estate Income Trust,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000-56163</w:t>
      </w:r>
    </w:p>
    <w:p>
      <w:pPr>
        <w:spacing w:after="0" w:line="31"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0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81-4446064</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840" w:space="720"/>
            <w:col w:w="2560"/>
          </w:cols>
          <w:pgMar w:left="320" w:top="772"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Philadelphia, Pennsylvania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19104</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495-1150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Exchange Act: None.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4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8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324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45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6"/>
              </w:rPr>
              <w:t>N/A</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2026, the Company held its annual meeting of stockholders at 3025 JFK Boulevard, OFC 500, Philadelphia, PA 19104. The Company did not receive the votes from Stockholders necessary to achieve a quorum and the meeting was adjourned and scheduled to reconvene on July 30, 2026 at 11:00 am, Eastern Time, at the offices of the Company, located at 3025 JFK Boulevard, OFC 500, Philadelphia, PA 19104.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6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FS Credit Real Estate Income Trust,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2720" w:type="dxa"/>
            <w:vAlign w:val="bottom"/>
          </w:tcPr>
          <w:p>
            <w:pPr>
              <w:ind w:left="2160"/>
              <w:spacing w:after="0"/>
              <w:rPr>
                <w:sz w:val="20"/>
                <w:szCs w:val="20"/>
                <w:color w:val="auto"/>
              </w:rPr>
            </w:pPr>
            <w:r>
              <w:rPr>
                <w:rFonts w:ascii="Times New Roman" w:cs="Times New Roman" w:eastAsia="Times New Roman" w:hAnsi="Times New Roman"/>
                <w:sz w:val="18"/>
                <w:szCs w:val="18"/>
                <w:i w:val="1"/>
                <w:iCs w:val="1"/>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S. Sypherd</w:t>
            </w:r>
          </w:p>
        </w:tc>
      </w:tr>
      <w:tr>
        <w:trPr>
          <w:trHeight w:val="191"/>
        </w:trPr>
        <w:tc>
          <w:tcPr>
            <w:tcW w:w="34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Stephen S. Sypherd</w:t>
            </w:r>
          </w:p>
        </w:tc>
      </w:tr>
      <w:tr>
        <w:trPr>
          <w:trHeight w:val="234"/>
        </w:trPr>
        <w:tc>
          <w:tcPr>
            <w:tcW w:w="34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Secretary</w:t>
            </w:r>
          </w:p>
        </w:tc>
      </w:tr>
      <w:tr>
        <w:trPr>
          <w:trHeight w:val="675"/>
        </w:trPr>
        <w:tc>
          <w:tcPr>
            <w:tcW w:w="3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2026-07-01T14:33:53Z</dcterms:created>
  <dcterms:modified xsi:type="dcterms:W3CDTF">2026-07-01T14:33:53Z</dcterms:modified>
</cp:coreProperties>
</file>