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</w:pPr>
      <w:bookmarkStart w:id="0" w:name="tm2628902-4_4seq1.xml.htm"/>
      <w:bookmarkStart w:id="1" w:name="kstm26289024_4seq1"/>
      <w:bookmarkEnd w:id="0"/>
      <w:bookmarkEnd w:id="1"/>
      <w:r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</w:pPr>
            <w:r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</w:pPr>
                  <w:r/>
                </w:p>
              </w:tc>
            </w:tr>
            <w:tr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</w:pPr>
            <w:r/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</w:pPr>
                  <w:hyperlink r:id="rId4">
                    <w:r>
                      <w:rPr>
                        <w:rStyle w:val="InternetLink"/>
                      </w:rPr>
                      <w:t>BROWN JAMES W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</w:pPr>
            <w:r/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FS CREDIT REAL ESTATE INCOME TRUST</w:t>
                  </w:r>
                </w:p>
              </w:tc>
            </w:tr>
            <w:tr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3025 JFK BOULEVARD, OFC 500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</w:pPr>
            <w:r/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PHILADELPHIA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19104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</w:pPr>
            <w:r/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br/>
            </w:r>
            <w:hyperlink r:id="rId5">
              <w:r>
                <w:rPr>
                  <w:rStyle w:val="InternetLink"/>
                </w:rPr>
                <w:t>FS Credit Real Estate Income Trust, Inc.</w:t>
              </w:r>
            </w:hyperlink>
            <w:r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NONE</w:t>
            </w:r>
            <w:r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</w:tr>
      <w:tr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33"/>
        <w:gridCol w:w="900"/>
        <w:gridCol w:w="772"/>
        <w:gridCol w:w="597"/>
        <w:gridCol w:w="336"/>
        <w:gridCol w:w="991"/>
        <w:gridCol w:w="420"/>
        <w:gridCol w:w="923"/>
        <w:gridCol w:w="1374"/>
        <w:gridCol w:w="955"/>
        <w:gridCol w:w="90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3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3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5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3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95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</w:tr>
      <w:tr>
        <w:tc>
          <w:tcPr>
            <w:tcW w:w="203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I 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11/02/2026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850.271</w:t>
            </w:r>
          </w:p>
        </w:tc>
        <w:tc>
          <w:tcPr>
            <w:tcW w:w="4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23.5219</w:t>
            </w:r>
          </w:p>
        </w:tc>
        <w:tc>
          <w:tcPr>
            <w:tcW w:w="13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16,692.133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shares received on account of reinvested distributions.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James W. Brown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11/03/2026</w:t>
            </w:r>
          </w:p>
        </w:tc>
      </w:tr>
      <w:tr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</w:pPr>
      <w:r/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099667" TargetMode="External"/><Relationship Id="rId5" Type="http://schemas.openxmlformats.org/officeDocument/2006/relationships/hyperlink" Target="http://www.sec.gov/cgi-bin/browse-edgar?action=getcompany&amp;CIK=000169053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583</Words>
  <Characters>3162</Characters>
  <CharactersWithSpaces>3678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